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08:20 МСК · База обновлена: 22.07.2026, 23:43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стоматологическую клинику обратилась пациентка П. в возрасте 18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светло-жёлтых пятен на зубах.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постоянные зубы прорезались уже с пятнами.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Инфекционные заболевания отрицает.</w:t>
      </w:r>
    </w:p>
    <w:p>
      <w:pPr>
        <w:spacing w:after="58"/>
      </w:pPr>
      <w:r>
        <w:rPr>
          <w:b w:val="0"/>
          <w:i w:val="0"/>
        </w:rPr>
        <w:t>•</w:t>
        <w:tab/>
        <w:t>Хронические заболевания отрицает.</w:t>
      </w:r>
    </w:p>
    <w:p>
      <w:pPr>
        <w:spacing w:after="58"/>
      </w:pPr>
      <w:r>
        <w:rPr>
          <w:b w:val="0"/>
          <w:i w:val="0"/>
        </w:rPr>
        <w:t>•</w:t>
        <w:tab/>
        <w:t>Аллергологический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кожные покровы чистые, физиологической окраски, без видимых патологических изменений.</w:t>
        <w:br/>
        <w:t>Осмотр полости рта.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||О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1.8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4.8|4.7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П</w:t>
            </w:r>
          </w:p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П|П|О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Слизистая оболочка рта бледно-розового цвета, умеренно увлажнена. Светло-жёлтые пятна на всех поверхностях зубов.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с помощью стоматологического зонда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электроодонтометрия (ЭОД)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окрашивание раствором метиленового синего 2%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окрашивание раствором Шиллера – Писарева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окрашивание раствором Люголя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исследование с помощью стоматологического зонда; 3 — окрашивание раствором метиленового синего 2%</w:t>
      </w:r>
    </w:p>
    <w:p>
      <w:pPr>
        <w:ind w:left="504"/>
      </w:pPr>
      <w:r>
        <w:rPr>
          <w:b w:val="0"/>
          <w:i/>
        </w:rPr>
        <w:t>Пятна некариозного происхождения гладкие при зондировании, при кариесе поверхность шероховатая.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230.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Пятна некариозного происхождения не окрашиваются раствором метиленового синего.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230.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диагнозом пациента по МКБ-10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Эрозия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Нарушения формирования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Кариес эмали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Крапчатые зубы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Крапчатые зубы</w:t>
      </w:r>
    </w:p>
    <w:p>
      <w:pPr>
        <w:ind w:left="504"/>
      </w:pPr>
      <w:r>
        <w:rPr>
          <w:b w:val="0"/>
          <w:i/>
        </w:rPr>
        <w:t>Пятна появились с момента прорезывания зубов, эмаль имеет матовый оттенок и пигментированные пятна коричневого цвета.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232.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Клинической формой флюороза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эрозивная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деструктивная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пятнистая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умеренная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пятнистая</w:t>
      </w:r>
    </w:p>
    <w:p>
      <w:pPr>
        <w:ind w:left="504"/>
      </w:pPr>
      <w:r>
        <w:rPr>
          <w:b w:val="0"/>
          <w:i/>
        </w:rPr>
        <w:t>Пятнистая форма флюороза проявляется в виде меловидных и светло-жёлтых пятен на различных участках коронок.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227.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Оптимальным вариантом лечения диагностированного заболевания являются микроабразия в зоне улыбки или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внутрикоронковое отбеливание группы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протезирование металлокерамическими коронками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прямые реставрации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метода инфильтрации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прямые реставрации зубов</w:t>
      </w:r>
    </w:p>
    <w:p>
      <w:pPr>
        <w:ind w:left="504"/>
      </w:pPr>
      <w:r>
        <w:rPr>
          <w:b w:val="0"/>
          <w:i/>
        </w:rPr>
        <w:t>При микроабразии происходит сошлифовывание поверхностного слоя эмали, в результате чего происходит удаление пигментированных пятен, если данная методика не подходит, то прибегают к реставрации дефектов.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235.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Этиологией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неудовлетворительная гигиена полости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механическое повреждение зачатков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повышенное содержание фторида в питьевой 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недостаточное содержание фторида в организме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повышенное содержание фторида в питьевой воде</w:t>
      </w:r>
    </w:p>
    <w:p>
      <w:pPr>
        <w:ind w:left="504"/>
      </w:pPr>
      <w:r>
        <w:rPr>
          <w:b w:val="0"/>
          <w:i/>
        </w:rPr>
        <w:t>При содержании фторида в питьевой воде, превышающем 1 мг/л, происходит накопление фтора в твёрдых тканях. В полости рта это вызывает такое некариозное поражение твёрдых тканей зубов как флюороз.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227.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Оптимальное содержание фторида в питьевой воде составляет +_____+ мг/л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</w:t>
      </w:r>
    </w:p>
    <w:p>
      <w:pPr>
        <w:ind w:left="504"/>
      </w:pPr>
      <w:r>
        <w:rPr>
          <w:b w:val="0"/>
          <w:i/>
        </w:rPr>
        <w:t>В 1994 году Комитет экспертов Всемирной организации здравоохранения установил норму содержания фтора в питьевой воде в пределах 0,5-1,0 миллиграмма на литр, в зависимости от климата.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228.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Профилактикой флюороза в эндемическом очаге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соблюдение гигиены полости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приём фторидсодержащих препаратов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замена источника водоснабжения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профессиональная гигиена полости 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замена источника водоснабжения</w:t>
      </w:r>
    </w:p>
    <w:p>
      <w:pPr>
        <w:ind w:left="504"/>
      </w:pPr>
      <w:r>
        <w:rPr>
          <w:b w:val="0"/>
          <w:i/>
        </w:rPr>
        <w:t>Профилактика флюороза зубов в эндемическом очаге включает замену водоисточника с повышенным содержанием фторидов на другой, с меньшей концентрацией.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266.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Пациентам с флюорозом рекомендовано использование зубных паст, содержащих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кальций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карбамид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антисептики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кальций</w:t>
      </w:r>
    </w:p>
    <w:p>
      <w:pPr>
        <w:ind w:left="504"/>
      </w:pPr>
      <w:r>
        <w:rPr>
          <w:b w:val="0"/>
          <w:i/>
        </w:rPr>
        <w:t>Пациентам с флюорозом зубов рекомендовано использование кальцийсодержащих зубных паст.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266.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Основным источником поступления фторида в организм человека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зубная паста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лекарственные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пищевые продукты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питьевая 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питьевая вода</w:t>
      </w:r>
    </w:p>
    <w:p>
      <w:pPr>
        <w:ind w:left="504"/>
      </w:pPr>
      <w:r>
        <w:rPr>
          <w:b w:val="0"/>
          <w:i/>
        </w:rPr>
        <w:t>Человек употребляет в среднем до двух литров воды в сутки, поэтому вода является основным источником поступления фторида в организм.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229.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Противопоказанием к применению фторидсодержащих средств является наличие у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флюороза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клиновидного дефекта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кариозных поражений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гипоплазии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флюороза зубов</w:t>
      </w:r>
    </w:p>
    <w:p>
      <w:pPr>
        <w:ind w:left="504"/>
      </w:pPr>
      <w:r>
        <w:rPr>
          <w:b w:val="0"/>
          <w:i/>
        </w:rPr>
        <w:t>Противопоказанием к применению местных фторидсодержащих средств является: флюороз зубов, аллергическая реакция на фториды.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 190.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Главной целью лечения флюороза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восстановление функции жевания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нормализация окклюзии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устранение болевых ощущений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нормализация эстетики улыбки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нормализация эстетики улыбки</w:t>
      </w:r>
    </w:p>
    <w:p>
      <w:pPr>
        <w:ind w:left="504"/>
      </w:pPr>
      <w:r>
        <w:rPr>
          <w:b w:val="0"/>
          <w:i/>
        </w:rPr>
        <w:t>Главная цель лечения флюороза – нормализация эстетики зубов.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232.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некариозным поражениям, возникающим до прорезывания зубов,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некроз эмали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флюороз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абразивный износ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эрозия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флюороз зубов</w:t>
      </w:r>
    </w:p>
    <w:p>
      <w:pPr>
        <w:ind w:left="504"/>
      </w:pPr>
      <w:r>
        <w:rPr>
          <w:b w:val="0"/>
          <w:i/>
        </w:rPr>
        <w:t>Во время формирования зачатка происходит интоксикация фторидами, что, в свою очередь, приводит к развитию флюороза.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225.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ISBN9785970461730/?anchor=list_item_3vmhrj#list_item_3vmhrj" TargetMode="External"/><Relationship Id="rId22" Type="http://schemas.openxmlformats.org/officeDocument/2006/relationships/hyperlink" Target="https://library.mededtech.ru/rest/documents/ISBN9785970461730/?anchor=paragraph_cnsmei#paragraph_cnsmei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ISBN9785970461730/?anchor=paragraph_g4vs7t#paragraph_g4vs7t" TargetMode="External"/><Relationship Id="rId25" Type="http://schemas.openxmlformats.org/officeDocument/2006/relationships/hyperlink" Target="https://library.mededtech.ru/rest/documents/ISBN9785970461730/?anchor=list_item_4rpors#list_item_4rpors" TargetMode="External"/><Relationship Id="rId26" Type="http://schemas.openxmlformats.org/officeDocument/2006/relationships/hyperlink" Target="https://library.mededtech.ru/rest/documents/ISBN9785970461730/?anchor=paragraph_n1skms#paragraph_n1skms" TargetMode="External"/><Relationship Id="rId27" Type="http://schemas.openxmlformats.org/officeDocument/2006/relationships/hyperlink" Target="https://library.mededtech.ru/rest/documents/ISBN9785970461730/?anchor=paragraph_4fu468#paragraph_4fu468" TargetMode="External"/><Relationship Id="rId28" Type="http://schemas.openxmlformats.org/officeDocument/2006/relationships/hyperlink" Target="https://library.mededtech.ru/rest/documents/ISBN9785970461730/?anchor=list_item_ggqpml#list_item_ggqpml" TargetMode="External"/><Relationship Id="rId29" Type="http://schemas.openxmlformats.org/officeDocument/2006/relationships/hyperlink" Target="https://library.mededtech.ru/rest/documents/ISBN9785970461730/?anchor=list_item_8rqo6k#list_item_8rqo6k" TargetMode="External"/><Relationship Id="rId30" Type="http://schemas.openxmlformats.org/officeDocument/2006/relationships/hyperlink" Target="https://library.mededtech.ru/rest/documents/ISBN9785970461730/?anchor=list_item_ri9ler#list_item_ri9ler" TargetMode="External"/><Relationship Id="rId31" Type="http://schemas.openxmlformats.org/officeDocument/2006/relationships/hyperlink" Target="https://library.mededtech.ru/rest/documents/ISBN9785970461730/?anchor=paragraph_1ps9pt#paragraph_1ps9pt" TargetMode="External"/><Relationship Id="rId32" Type="http://schemas.openxmlformats.org/officeDocument/2006/relationships/hyperlink" Target="https://library.mededtech.ru/rest/documents/ISBN9785970453186/?anchor=paragraph_ucic29#paragraph_ucic29" TargetMode="External"/><Relationship Id="rId33" Type="http://schemas.openxmlformats.org/officeDocument/2006/relationships/hyperlink" Target="https://library.mededtech.ru/rest/documents/ISBN9785970461730/?anchor=paragraph_5t9vcp#paragraph_5t9vcp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ISBN9785970461730/?anchor=paragraph_e64p2q#paragraph_e64p2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